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建设工程消防设计审查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《中华人民共和国消防法》《建设工程消防设计审查验收管理暂行规定》（住房城乡建设部令第51号）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建设工程消防设计审查</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32"/>
          <w:szCs w:val="32"/>
        </w:rPr>
      </w:pPr>
      <w:r>
        <w:rPr>
          <w:rFonts w:hint="eastAsia" w:ascii="方正小标宋_GBK" w:hAnsi="方正小标宋_GBK" w:eastAsia="方正小标宋_GBK" w:cs="方正小标宋_GBK"/>
          <w:sz w:val="40"/>
          <w:szCs w:val="40"/>
        </w:rPr>
        <w:t>【00011713600301】</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建设工程消防设计审查【00011713600Y】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建设工程消防设计审查（</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级权限）【000117136003】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建设工程消防设计审查（</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级权限）（新设）(00011713600301)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（1）《中华人民共和国消防法》第十条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（2）《中华人民共和国消防法》第十一条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（3）《建设工程消防设计审查验收管理暂行规定》 （住房和城乡建设部令第51号）第十五条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（4）《中华人民共和国消防法》第十二条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（3）《建设工程消防设计审查验收管理暂行规定》（住房和城乡建设部令第51号）第十六条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（4）《建设工程消防设计审查验收管理暂行规定》（住房和城乡建设部令第51号）第十七条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（5）《建设工程消防设计审查验收管理暂行规定》（住房和城乡建设部令第51号）第十八条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（6）《建设工程消防设计审查验收管理暂行规定》（住房和城乡建设部令第51号）第十九条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（7）《建设工程消防设计审查验收管理暂行规定》（住房和城乡建设部令第51号）第二十一条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（8）《建设工程消防设计审查验收管理暂行规定》（住房和城乡建设部令第51号）第二十二条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（9）《建设工程消防设计审查验收管理暂行规定》（住房和城乡建设部令第51号）第二十三条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（10）《建设工程消防设计审查验收管理暂行规定》（住房和城乡建设部令第51号）第二十五条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（2）《建设工程消防设计审查验收管理暂行规定》（住房和城乡建设部令第51号）第三条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住房城乡建设部门</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highlight w:val="none"/>
          <w:lang w:val="en-US" w:eastAsia="zh-CN"/>
        </w:rPr>
        <w:t>区</w:t>
      </w:r>
      <w:r>
        <w:rPr>
          <w:rFonts w:ascii="方正仿宋_GBK" w:hAnsi="方正仿宋_GBK" w:eastAsia="方正仿宋_GBK" w:cs="方正仿宋_GBK"/>
          <w:b w:val="0"/>
          <w:bCs w:val="0"/>
          <w:sz w:val="28"/>
          <w:szCs w:val="28"/>
          <w:highlight w:val="none"/>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建设工程消防设计审查</w:t>
      </w:r>
    </w:p>
    <w:p>
      <w:pPr>
        <w:spacing w:line="540" w:lineRule="exact"/>
        <w:outlineLvl w:val="1"/>
        <w:rPr>
          <w:rFonts w:ascii="Times New Roman" w:hAnsi="Times New Roman" w:eastAsia="黑体"/>
          <w:sz w:val="28"/>
          <w:szCs w:val="28"/>
        </w:rPr>
      </w:pPr>
      <w:bookmarkStart w:id="0" w:name="_GoBack"/>
      <w:bookmarkEnd w:id="0"/>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（一）申请材料齐全、符合法定形式；（二）设计单位具有相应资质；（三）消防设计文件符合国家工程建设消防技术标准(具有本规定第十七条情形之一的特殊建设工程，特殊消防设计技术资料通过专家评审)。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工程消防设计审查验收管理暂行规定》（住房和城乡建设部令第51号）第二十三条对符合下列条件的，消防设计审查验收主管部门应当出具消防设计审查合格意见：（一）申请材料齐全、符合法定形式；（二）设计单位具有相应资质；（三）消防设计文件符合国家工程建设消防技术标准(具有本规定第十七条情形之一的特殊建设工程，特殊消防设计技术资料通过专家评审)。对不符合前款规定条件的，消防设计审查验收主管部门应当出具消防设计审查不合格意见，并说明理由。</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十七条特殊建设工程具有下列情形之一的，建设单位除提交本规定第十六条所列材料外，还应当同时提交特殊消防设计技术资料：（一）国家工程建设消防技术标准没有规定，必须采用国际标准或者境外工程建设消防技术标准的；（二）消防设计文件拟采用的新技术、新工艺、新材料不符合国家工程建设消防技术标准规定的。前款所称特殊消防设计技术资料，应当包括特殊消防设计文件，设计采用的国际标准、境外工程建设消防技术标准的中文文本，以及有关的应用实例、产品说明等资料。</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一是缩减申请要件，将特殊建设工程消防设计审查的申请要件从7项缩减为4项。二是缩减审批时限，</w:t>
      </w:r>
      <w:r>
        <w:rPr>
          <w:rFonts w:hint="eastAsia" w:ascii="方正仿宋_GBK" w:hAnsi="方正仿宋_GBK" w:eastAsia="方正仿宋_GBK" w:cs="方正仿宋_GBK"/>
          <w:sz w:val="28"/>
          <w:szCs w:val="28"/>
        </w:rPr>
        <w:t>将承诺审批时限由15个工作日压减至4个工作日</w:t>
      </w:r>
      <w:r>
        <w:rPr>
          <w:rFonts w:ascii="方正仿宋_GBK" w:hAnsi="方正仿宋_GBK" w:eastAsia="方正仿宋_GBK" w:cs="方正仿宋_GBK"/>
          <w:sz w:val="28"/>
          <w:szCs w:val="28"/>
        </w:rPr>
        <w:t>。</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对依法应当进行消防设计审查的建设工程进行监管，依法查处违法违规行为。2. 依法对建设、设计、技术服务等单位进行监管，落实建设单位的首要责任和设计、技术服务等单位的主体责任，依法查处违法违规行为。 3. 加强诚信体系建设，强化对建设、设计、技术服务单位和从业人员的信用约束。</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消防设计审查申请表；（二）消防设计文件；（三）依法需要办理建设工程规划许可的，应当提交建设工程规划许可文件；（四）依法需要批准的临时性建筑，应当提交批准文件。特殊建设工程具有下列情形之一的，建设单位除提交上述材料外，还应当同时提交特殊消防设计技术资料：（一）国家工程建设消防技术标准没有规定，必须采用国际标准或者境外工程建设消防技术标准的；</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消防设计文件拟采用的新技术、新工艺、新材料不符合国家工程建设消防技术标准规定的。前款所称特殊消防设计技术资料，应当包括特殊消防设计文件，设计采用的国际标准、境外工程建设消防技术标准的中文文本，以及有关的应用实例、产品说明等资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（1）《建设工程消防设计审查验收管理暂行规定》（住房和城乡建设部令第51号）第十六条建设单位申请消防设计审查，应当提交下列材料：（一）消防设计审查申请表；　　（二）消防设计文件；（三）依法需要办理建设工程规划许可的，应当提交建设工程规划许可文件；（四）依法需要批准的临时性建筑，应当提交批准文件。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工程消防设计审查验收管理暂行规定》（住房和城乡建设部令第51号）第十七条特殊建设工程具有下列情形之一的，建设单位除提交本规定第十六条所列材料外，还应当同时提交特殊消防设计技术资料：（一）国家工程建设消防技术标准没有规定，必须采用国际标准或者境外工程建设消防技术标准的；（二）消防设计文件拟采用的新技术、新工艺、新材料不符合国家工程建设消防技术标准规定的。前款所称特殊消防设计技术资料，应当包括特殊消防设计文件，设计采用的国际标准、境外工程建设消防技术标准的中文文本，以及有关的应用实例、产品说明等资料。</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特殊消防设计专家评审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出具意见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（1）《中华人民共和国消防法》第十条对按照国家工程建设消防技术标准需要进行消防设计的建设工程，实行建设工程消防设计审查验收制度。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十八条消防设计审查验收主管部门收到建设单位提交的消防设计审查申请后，对申请材料齐全的，应当出具受理凭证；申请材料不齐全的，应当一次性告知需要补正的全部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设工程消防设计审查验收管理暂行规定》（住房和城乡建设部令第51号）第十九条对具有本规定第十七条情形之一的建设工程，消防设计审查验收主管部门应当自受理消防设计审查申请之日起五个工作日内，将申请材料报送省、自治区、直辖市人民政府住房和城乡建设主管部门组织专家评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建设工程消防设计审查验收管理暂行规定》（住房和城乡建设部令第51号）第二十一条省、自治区、直辖市人民政府住房和城乡建设主管部门应当在收到申请材料之日起十个工作日内组织召开专家评审会，对建设单位提交的特殊消防设计技术资料进行评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建设工程消防设计审查验收管理暂行规定》（住房和城乡建设部令第51号）第二十二条消防设计审查验收主管部门应当自受理消防设计审查申请之日起十五个工作日内出具书面审查意见。依照本规定需要组织专家评审的，专家评审时间不超过二十个工作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15个工作日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建设工程消防设计审查验收管理暂行规定》（住房和城乡建设部令第51号）第二十二条消防设计审查验收主管部门应当自受理消防设计审查申请之日起十五个工作日内出具书面审查意见。依照本规定需要组织专家评审的，专家评审时间不超过二十个工作日。</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个工作日</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依法进行专家评审另需时间不超过20个工作</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特殊建设工程消防设计审查意见书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设工程消防设计审查验收管理暂行规定》（住房和城乡建设部令第51号）第二十五条建设、设计、施工单位不得擅自修改经审查合格的消防设计文件。确需修改的，建设单位应当依照本规定重新申请消防设计审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（1）《行政许可法》第四十一号法律、行政法规设定的行政许可，其适用范围没有地域限制的，申请人取得的行政许可在全国范围内有效。</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级住房和城乡建设主管部门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rPr>
          <w:rFonts w:hint="default" w:ascii="仿宋_GB2312" w:eastAsia="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1676608D"/>
    <w:rsid w:val="1CAD6CCA"/>
    <w:rsid w:val="1D147963"/>
    <w:rsid w:val="23C5476D"/>
    <w:rsid w:val="30884262"/>
    <w:rsid w:val="31F9119D"/>
    <w:rsid w:val="3D1215F7"/>
    <w:rsid w:val="3F2B3C63"/>
    <w:rsid w:val="489F5FF7"/>
    <w:rsid w:val="4B81404B"/>
    <w:rsid w:val="55090E00"/>
    <w:rsid w:val="67CF7A10"/>
    <w:rsid w:val="782F5060"/>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391</Words>
  <Characters>402</Characters>
  <Lines>9</Lines>
  <Paragraphs>2</Paragraphs>
  <TotalTime>0</TotalTime>
  <ScaleCrop>false</ScaleCrop>
  <LinksUpToDate>false</LinksUpToDate>
  <CharactersWithSpaces>405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2024-05-08T03:39:17Z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73DDF0B758844A5CA62E930FFB78A123_13</vt:lpwstr>
  </property>
</Properties>
</file>