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历史建筑实施原址保护审批</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市</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420"/>
        <w:outlineLvl w:val="1"/>
        <w:rPr>
          <w:rFonts w:hint="eastAsia" w:ascii="Times New Roman" w:hAnsi="Times New Roman" w:eastAsia="黑体"/>
          <w:sz w:val="28"/>
          <w:szCs w:val="28"/>
        </w:rPr>
      </w:pPr>
      <w:r>
        <w:rPr>
          <w:rFonts w:hint="eastAsia" w:ascii="方正仿宋_GBK" w:hAnsi="方正仿宋_GBK" w:eastAsia="方正仿宋_GBK" w:cs="方正仿宋_GBK"/>
          <w:sz w:val="28"/>
          <w:szCs w:val="28"/>
          <w:lang w:eastAsia="zh-CN"/>
        </w:rPr>
        <w:t>区</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局会同文化旅游部门</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《历史文化名城名镇名村保护条例》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ind w:firstLine="840" w:firstLineChars="300"/>
        <w:jc w:val="both"/>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无</w:t>
      </w:r>
    </w:p>
    <w:p>
      <w:pPr>
        <w:jc w:val="center"/>
        <w:rPr>
          <w:rFonts w:hint="eastAsia" w:ascii="方正小标宋_GBK" w:hAnsi="方正小标宋_GBK" w:eastAsia="方正小标宋_GBK" w:cs="方正小标宋_GBK"/>
          <w:sz w:val="40"/>
          <w:szCs w:val="40"/>
        </w:rPr>
      </w:pPr>
    </w:p>
    <w:p>
      <w:pPr>
        <w:jc w:val="center"/>
        <w:rPr>
          <w:rFonts w:hint="eastAsia" w:ascii="方正小标宋_GBK" w:hAnsi="方正小标宋_GBK" w:eastAsia="方正小标宋_GBK" w:cs="方正小标宋_GBK"/>
          <w:sz w:val="40"/>
          <w:szCs w:val="40"/>
        </w:rPr>
      </w:pPr>
    </w:p>
    <w:p>
      <w:pPr>
        <w:jc w:val="center"/>
        <w:rPr>
          <w:rFonts w:hint="eastAsia" w:ascii="方正小标宋_GBK" w:hAnsi="方正小标宋_GBK" w:eastAsia="方正小标宋_GBK" w:cs="方正小标宋_GBK"/>
          <w:sz w:val="40"/>
          <w:szCs w:val="40"/>
        </w:rPr>
      </w:pPr>
    </w:p>
    <w:p>
      <w:pPr>
        <w:jc w:val="center"/>
        <w:rPr>
          <w:rFonts w:hint="eastAsia" w:ascii="方正小标宋_GBK" w:hAnsi="方正小标宋_GBK" w:eastAsia="方正小标宋_GBK" w:cs="方正小标宋_GBK"/>
          <w:sz w:val="40"/>
          <w:szCs w:val="40"/>
        </w:rPr>
      </w:pPr>
    </w:p>
    <w:p>
      <w:pPr>
        <w:jc w:val="center"/>
        <w:rPr>
          <w:rFonts w:hint="eastAsia" w:ascii="方正小标宋_GBK" w:hAnsi="方正小标宋_GBK" w:eastAsia="方正小标宋_GBK" w:cs="方正小标宋_GBK"/>
          <w:sz w:val="40"/>
          <w:szCs w:val="40"/>
        </w:rPr>
      </w:pPr>
    </w:p>
    <w:p>
      <w:pPr>
        <w:jc w:val="center"/>
        <w:rPr>
          <w:rFonts w:hint="eastAsia" w:ascii="方正小标宋_GBK" w:hAnsi="方正小标宋_GBK" w:eastAsia="方正小标宋_GBK" w:cs="方正小标宋_GBK"/>
          <w:sz w:val="40"/>
          <w:szCs w:val="40"/>
        </w:rPr>
      </w:pPr>
    </w:p>
    <w:p>
      <w:pPr>
        <w:jc w:val="center"/>
        <w:rPr>
          <w:rFonts w:hint="eastAsia" w:ascii="方正小标宋_GBK" w:hAnsi="方正小标宋_GBK" w:eastAsia="方正小标宋_GBK" w:cs="方正小标宋_GBK"/>
          <w:sz w:val="40"/>
          <w:szCs w:val="40"/>
        </w:rPr>
      </w:pPr>
    </w:p>
    <w:p>
      <w:pPr>
        <w:jc w:val="center"/>
        <w:rPr>
          <w:rFonts w:hint="eastAsia" w:ascii="方正小标宋_GBK" w:hAnsi="方正小标宋_GBK" w:eastAsia="方正小标宋_GBK" w:cs="方正小标宋_GBK"/>
          <w:sz w:val="40"/>
          <w:szCs w:val="40"/>
        </w:rPr>
      </w:pPr>
    </w:p>
    <w:p>
      <w:pPr>
        <w:jc w:val="center"/>
        <w:rPr>
          <w:rFonts w:hint="eastAsia" w:ascii="方正小标宋_GBK" w:hAnsi="方正小标宋_GBK" w:eastAsia="方正小标宋_GBK" w:cs="方正小标宋_GBK"/>
          <w:sz w:val="40"/>
          <w:szCs w:val="40"/>
        </w:rPr>
      </w:pPr>
    </w:p>
    <w:p>
      <w:pPr>
        <w:jc w:val="center"/>
        <w:rPr>
          <w:rFonts w:hint="eastAsia" w:ascii="方正小标宋_GBK" w:hAnsi="方正小标宋_GBK" w:eastAsia="方正小标宋_GBK" w:cs="方正小标宋_GBK"/>
          <w:sz w:val="40"/>
          <w:szCs w:val="40"/>
        </w:rPr>
      </w:pP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历史建筑实施原址保护审批（</w:t>
      </w:r>
      <w:r>
        <w:rPr>
          <w:rFonts w:hint="eastAsia" w:ascii="方正小标宋_GBK" w:hAnsi="方正小标宋_GBK" w:eastAsia="方正小标宋_GBK" w:cs="方正小标宋_GBK"/>
          <w:sz w:val="40"/>
          <w:szCs w:val="40"/>
          <w:lang w:val="en-US" w:eastAsia="zh-CN"/>
        </w:rPr>
        <w:t>区</w:t>
      </w:r>
      <w:r>
        <w:rPr>
          <w:rFonts w:hint="eastAsia" w:ascii="方正小标宋_GBK" w:hAnsi="方正小标宋_GBK" w:eastAsia="方正小标宋_GBK" w:cs="方正小标宋_GBK"/>
          <w:sz w:val="40"/>
          <w:szCs w:val="40"/>
        </w:rPr>
        <w:t>级权限）</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【00011713300301】</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历史建筑实施原址保护审批【00011713300Y】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历史建筑实施原址保护审批（</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级权限）【000117133003】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历史建筑实施原址保护审批（</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级权限）(00011713300301)</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（1）《历史文化名城名镇名村保护条例》第三十四条</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（2）《云南省历史文化名城名镇名村名街保护条例》第二十四条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（1）《历史文化名城名镇名村保护条例》第三十四条</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（2）《云南省历史文化名城名镇名村名街保护条例》第二十四条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（1）《历史文化名城名镇名村保护条例》第三十四条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（2）《历史文化名城名镇名村保护条例》第三十九条</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（3）《云南省历史文化名城名镇名村名街保护条例》第二十四条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区</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无对应政务服务事项</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1.已取得建设工程选址批准文件（如果没有选址批准文件，应有产权证明）。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2.建设项目对历史建筑的真实性和完整性不造成损害，不影响其历史文化价值。</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3.历史建筑原址保护所需费用，已列入建设工程预算。</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4.符合《文物保护法》《历史文化名城名镇名村保护条例》《云南省历史文化名城名镇名村名街保护条例》《中共中央办公厅 国务院办公厅关于在城乡建设中加强历史文化保护传承的意见》《</w:t>
      </w:r>
      <w:r>
        <w:rPr>
          <w:rFonts w:hint="eastAsia" w:ascii="方正仿宋_GBK" w:hAnsi="方正仿宋_GBK" w:eastAsia="方正仿宋_GBK" w:cs="方正仿宋_GBK"/>
          <w:sz w:val="28"/>
          <w:szCs w:val="28"/>
        </w:rPr>
        <w:t>云南省住房和城乡建设厅等</w:t>
      </w:r>
      <w:r>
        <w:rPr>
          <w:rFonts w:ascii="方正仿宋_GBK" w:hAnsi="方正仿宋_GBK" w:eastAsia="方正仿宋_GBK" w:cs="方正仿宋_GBK"/>
          <w:sz w:val="28"/>
          <w:szCs w:val="28"/>
        </w:rPr>
        <w:t>关于在城乡建设中加强历史文化保护传承的实施方案》等法律、法规、政策要求。</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在历史文化名城、名镇、名村、街区保护范围内的，</w:t>
      </w:r>
      <w:r>
        <w:rPr>
          <w:rFonts w:hint="eastAsia" w:ascii="方正仿宋_GBK" w:hAnsi="方正仿宋_GBK" w:eastAsia="方正仿宋_GBK" w:cs="方正仿宋_GBK"/>
          <w:sz w:val="28"/>
          <w:szCs w:val="28"/>
        </w:rPr>
        <w:t>应符合经批准的历史文化名城、名镇、名村和街区保护规划或相关专项规划要求。</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（1）《历史文化名城名镇名村保护条例》第三十四条建设工程选址，应当尽可能避开历史建筑；因特殊情况不能避开的，应当尽可能实施原址保护。</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对历史建筑实施原址保护的，建设单位应当事先确定保护措施，报城市、县人民政府城乡规划主管部门会同同级文物主管部门批准。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因公共利益需要进行建设活动，对历史建筑无法实施原址保护、必须迁移异地保护或者拆除的，应当由城市、县人民政府城乡规划主管部门会同同级文物主管部门，报省、自治区、直辖市人民政府确定的保护主管部门会同同级文物主管部门批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本条规定的历史建筑原址保护、迁移、拆除所需费用，由建设单位列入建设工程预算。</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《历史文化名城名镇名村保护条例》</w:t>
      </w:r>
      <w:r>
        <w:rPr>
          <w:rFonts w:hint="eastAsia" w:ascii="方正仿宋_GBK" w:hAnsi="方正仿宋_GBK" w:eastAsia="方正仿宋_GBK" w:cs="方正仿宋_GBK"/>
          <w:sz w:val="28"/>
          <w:szCs w:val="28"/>
        </w:rPr>
        <w:t>第二十三条 在历史文化名城、名镇、名村保护范围内从事建设活动，应当符合保护规划的要求，不得损害历史文化遗产的真实性和完整性，不得对其传统格局和历史风貌构成破坏性影响。</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（3）《云南省历史文化名城名镇名村名街保护条例》第二十四条 对确定保护的建筑物、构筑物或者其他设施，使用人有保持原样和安全的义务，在修缮和改建时不得影响其传统格局和历史风貌，其设计方案应当征得所在地规划（建设）行政主管部门的同意，涉及到文物保护单位的，还应当征得所在地文物行政主管部门的同意。第三十条历史文化名城、名镇、名村、名街保护范围内的土地利用和各项建设，应当符合经批准的保护规划和保护详细规划。</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1.实行电子化申报和审批。2.不再要求申请人提供人员身份证明、社保证明、营业执照、资质资格证书等材料。</w:t>
      </w:r>
      <w:r>
        <w:rPr>
          <w:rFonts w:hint="eastAsia" w:ascii="方正仿宋_GBK" w:hAnsi="方正仿宋_GBK" w:eastAsia="方正仿宋_GBK" w:cs="方正仿宋_GBK"/>
          <w:sz w:val="28"/>
          <w:szCs w:val="28"/>
        </w:rPr>
        <w:t>3.将承诺审批时限由20个工作日压减至5个工作日。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通过开展城乡历史文化保护传承专项评估和监督检查，对历史建筑实施原址保护审批事项进行监管，依法查处违法违规行为。2.对历史建筑实施原址保护工程项目进行监管，依法查处违法违规行为。3.开展对历史建筑实施原址保护审批“双随机、一公开”监管，通过信息公示、抽查、评估等方式，综合运用提醒、约谈、告诫、通报等手段，依法查处违法违规行为并公开结果。 4.加强历史建筑实施原址保护信用监管，依法依规对失信主体开展失信惩戒。</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历史建筑实施原址保护申报书，内容包括：建设单位名称及法人登记证明；建设工程名称、地点、规模；历史建筑公布文件以及所有权情况说明；保护措施名称、主要内容；建设项目无法避让历史建筑的说明。 </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建设工程选址批准文件</w:t>
      </w:r>
      <w:r>
        <w:rPr>
          <w:rFonts w:ascii="方正仿宋_GBK" w:hAnsi="方正仿宋_GBK" w:eastAsia="方正仿宋_GBK" w:cs="方正仿宋_GBK"/>
          <w:sz w:val="28"/>
          <w:szCs w:val="28"/>
        </w:rPr>
        <w:t>（如果没有选址批准文件，应有产权证明）</w:t>
      </w:r>
      <w:r>
        <w:rPr>
          <w:rFonts w:hint="eastAsia" w:ascii="方正仿宋_GBK" w:hAnsi="方正仿宋_GBK" w:eastAsia="方正仿宋_GBK" w:cs="方正仿宋_GBK"/>
          <w:sz w:val="28"/>
          <w:szCs w:val="28"/>
        </w:rPr>
        <w:t>。</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历史建筑保护措施具体方案及影响评估报告。</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建设工程预算相关材料。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近一个月内历史建筑的正面、侧面、后面照片各一张。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（1）《历史文化名城名镇名村保护条例》第三十四条 建设工程选址，应当尽可能避开历史建筑；因特殊情况不能避开的，应当尽可能实施原址保护。</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对历史建筑实施原址保护的，建设单位应当事先确定保护措施，报城市、县人民政府城乡规划主管部门会同同级文物主管部门批准。</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因公共利益需要进行建设活动，对历史建筑无法实施原址保护、必须迁移异地保护或者拆除的，应当由城市、县人民政府城乡规划主管部门会同同级文物主管部门，报省、自治区、直辖市人民政府确定的保护主管部门会同同级文物主管部门批准。</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本条规定的历史建筑原址保护、迁移、拆除所需费用，由建设单位列入建设工程预算。</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（2）《云南省历史文化名城名镇名村名街保护条例》第二十四条 对确定保护的建筑物、构筑物或者其他设施，使用人有保持原样和安全的义务，在修缮和改建时不得影响其传统格局和历史风貌，其设计方案应当征得所在地规划（建设）行政主管部门的同意，涉及到文物保护单位的，还应当征得所在地文物行政主管部门的同意。</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申请，2、受理，3、审核，4、现场勘验、开展技术服务（部分情况下开展）、鉴定（部分情况下开展）、专家评审（部分情况下开展）、组织听证（部分情况下开展），5、公示（部分情况下开展），6、发放许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《行政许可法》第四章 行政许可的实施程序</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部分情况下开展</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（1）《行政许可法》第二十六条　行政许可需要行政机关内设的多个机构办理的，该行政机关应当确定一个机构统一受理行政许可申请，统一送达行政许可决定。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行政许可依法由地方人民政府两个以上部门分别实施的，本级人民政府可以确定一个部门受理行政许可申请并转告有关部门分别提出意见后统一办理，或者组织有关部门联合办理、集中办理。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个工作日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批文</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历史建筑实施原址保护许可决定书</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当次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《历史文化名城名镇名村保护条例》第三十四条　建设工程选址，应当尽可能避开历史建筑；因特殊情况不能避开的，应当尽可能实施原址保护。</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对历史建筑实施原址保护的，建设单位应当事先确定保护措施，报城市、县人民政府城乡规划主管部门会同同级文物主管部门批准。</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因公共利益需要进行建设活动，对历史建筑无法实施原址保护、必须迁移异地保护或者拆除的，应当由城市、县人民政府城乡规划主管部门会同同级文物主管部门，报省、自治区、直辖市人民政府确定的保护主管部门会同同级文物主管部门批准。</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本条规定的历史建筑原址保护、迁移、拆除所需费用，由建设单位列入建设工程预算。</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全国</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《行政许可法》第四十一条 法律、行政法规设定的行政许可，其适用范围没有地域限制的，申请人取得的行政许可在全国范围内有效。</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540" w:lineRule="exact"/>
        <w:ind w:firstLine="420"/>
        <w:outlineLvl w:val="1"/>
        <w:rPr>
          <w:rFonts w:hint="eastAsia" w:ascii="Times New Roman" w:hAnsi="Times New Roman" w:eastAsia="黑体"/>
          <w:sz w:val="28"/>
          <w:szCs w:val="28"/>
        </w:rPr>
      </w:pPr>
      <w:r>
        <w:rPr>
          <w:rFonts w:hint="eastAsia" w:ascii="方正仿宋_GBK" w:hAnsi="方正仿宋_GBK" w:eastAsia="方正仿宋_GBK" w:cs="方正仿宋_GBK"/>
          <w:sz w:val="28"/>
          <w:szCs w:val="28"/>
          <w:lang w:eastAsia="zh-CN"/>
        </w:rPr>
        <w:t>区</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局会同文化旅游部门</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540" w:lineRule="exact"/>
        <w:outlineLvl w:val="1"/>
        <w:rPr>
          <w:rFonts w:ascii="Times New Roman" w:hAnsi="Times New Roman" w:eastAsia="黑体"/>
          <w:sz w:val="28"/>
          <w:szCs w:val="28"/>
        </w:rPr>
      </w:pP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5MjlmNjkwMjdhZGU4NzFjMTZkNmNlNDY0NWRiNjEifQ=="/>
  </w:docVars>
  <w:rsids>
    <w:rsidRoot w:val="774028B6"/>
    <w:rsid w:val="06DD6DD0"/>
    <w:rsid w:val="0B8C6833"/>
    <w:rsid w:val="2CA57601"/>
    <w:rsid w:val="35055984"/>
    <w:rsid w:val="774028B6"/>
    <w:rsid w:val="79364F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临沧市临翔区党政机关单位</Company>
  <Pages>11</Pages>
  <Words>4010</Words>
  <Characters>4156</Characters>
  <Lines>0</Lines>
  <Paragraphs>0</Paragraphs>
  <TotalTime>0</TotalTime>
  <ScaleCrop>false</ScaleCrop>
  <LinksUpToDate>false</LinksUpToDate>
  <CharactersWithSpaces>4168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2023-12-14T03:08:00Z</dcterms:created>
  <dc:creator>Administrator</dc:creator>
  <cp:lastModifiedBy>Administrator</cp:lastModifiedBy>
  <dcterms:modified xsi:type="dcterms:W3CDTF">2024-05-27T01:17:02Z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0B014766D9FE4AE0B7ABD90012B392D3_12</vt:lpwstr>
  </property>
</Properties>
</file>