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拆除、改动、迁移城市公共供水设施审核</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城市供水部门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《城市供水条例》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无</w:t>
      </w: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both"/>
        <w:rPr>
          <w:rFonts w:hint="eastAsia" w:ascii="方正小标宋简体" w:hAnsi="Times New Roman" w:eastAsia="方正小标宋简体"/>
          <w:sz w:val="44"/>
          <w:szCs w:val="44"/>
          <w:lang w:val="en-US" w:eastAsia="zh-CN"/>
        </w:rPr>
      </w:pPr>
    </w:p>
    <w:p>
      <w:pPr>
        <w:autoSpaceDE w:val="0"/>
        <w:spacing w:line="570" w:lineRule="exact"/>
        <w:jc w:val="both"/>
        <w:rPr>
          <w:rFonts w:hint="eastAsia" w:ascii="方正小标宋简体" w:hAnsi="Times New Roman" w:eastAsia="方正小标宋简体"/>
          <w:sz w:val="44"/>
          <w:szCs w:val="44"/>
          <w:lang w:val="en-US" w:eastAsia="zh-CN"/>
        </w:rPr>
      </w:pPr>
    </w:p>
    <w:p>
      <w:pPr>
        <w:autoSpaceDE w:val="0"/>
        <w:spacing w:line="570" w:lineRule="exact"/>
        <w:jc w:val="center"/>
        <w:rPr>
          <w:rFonts w:ascii="Times New Roman" w:hAnsi="Times New Roman" w:eastAsia="方正小标宋简体"/>
          <w:sz w:val="44"/>
          <w:szCs w:val="44"/>
        </w:rPr>
      </w:pPr>
      <w:r>
        <w:rPr>
          <w:rFonts w:hint="eastAsia" w:ascii="方正小标宋简体" w:hAnsi="Times New Roman" w:eastAsia="方正小标宋简体"/>
          <w:sz w:val="44"/>
          <w:szCs w:val="44"/>
          <w:lang w:val="en-US" w:eastAsia="zh-CN"/>
        </w:rPr>
        <w:t>拆除、改动、迁移城市公共供水设施审核</w:t>
      </w:r>
      <w:r>
        <w:rPr>
          <w:rFonts w:ascii="方正小标宋简体" w:hAnsi="Times New Roman" w:eastAsia="方正小标宋简体"/>
          <w:sz w:val="44"/>
          <w:szCs w:val="44"/>
        </w:rPr>
        <w:t>主项实施规范</w:t>
      </w:r>
    </w:p>
    <w:p>
      <w:pPr>
        <w:autoSpaceDE w:val="0"/>
        <w:spacing w:line="570" w:lineRule="exact"/>
        <w:jc w:val="center"/>
        <w:rPr>
          <w:rFonts w:ascii="Times New Roman" w:hAnsi="Times New Roman" w:eastAsia="仿宋_GB2312"/>
          <w:sz w:val="32"/>
          <w:szCs w:val="32"/>
        </w:rPr>
      </w:pPr>
      <w:r>
        <w:rPr>
          <w:rFonts w:hint="eastAsia" w:ascii="方正小标宋_GBK" w:hAnsi="方正小标宋_GBK" w:eastAsia="方正小标宋_GBK" w:cs="方正小标宋_GBK"/>
          <w:sz w:val="40"/>
          <w:szCs w:val="40"/>
        </w:rPr>
        <w:t>【000117124002】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拆除、改动、迁移城市公共供水设施审核【00011712400Y】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拆除、改动、迁移城市公共供水设施审核（</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级权限）【000117124003】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拆除、改动、迁移城市公共供水设施审核（</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级权限）(00011712400301)</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(中华人民共和国国务院令第158号，根据2020年3月27日《国务院关于修改和废止部分行政法规的决定》第二次修订)第三十条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(中华人民共和国国务院令第158号，根据2020年3月27日《国务院关于修改和废止部分行政法规的决定》第二次修订)第三十条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(中华人民共和国国务院令第158号，根据2020年3月27日《国务院关于修改和废止部分行政法规的决定》第二次修订)第三十条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（2）《城市供水条例》  (中华人民共和国国务院令第158号，根据2020年3月27日《国务院关于修改和废止部分行政法规的决定》第二次修订)第三十五条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因工程建设需要拆除、改动、迁移供水、排水与污水处理设施审核</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因工程建设确需改装、拆除或者迁移城市公共供水设施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拆除、改动或者迁移方案符合有关规范和标准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补救措施合理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(中华人民共和国国务院令第158号，根据2020年3月27日《国务院关于修改和废止部分行政法规的决定》第二次修订)第三十条因工程建设确需改装、拆除或者迁移城市公共供水设施的，建设单位应当报经</w:t>
      </w:r>
      <w:r>
        <w:rPr>
          <w:rFonts w:hint="eastAsia" w:ascii="方正仿宋_GBK" w:hAnsi="方正仿宋_GBK" w:eastAsia="方正仿宋_GBK" w:cs="方正仿宋_GBK"/>
          <w:sz w:val="28"/>
          <w:szCs w:val="28"/>
          <w:lang w:val="en-US" w:eastAsia="zh-CN"/>
        </w:rPr>
        <w:t>区</w:t>
      </w:r>
      <w:r>
        <w:rPr>
          <w:rFonts w:ascii="方正仿宋_GBK" w:hAnsi="方正仿宋_GBK" w:eastAsia="方正仿宋_GBK" w:cs="方正仿宋_GBK"/>
          <w:sz w:val="28"/>
          <w:szCs w:val="28"/>
        </w:rPr>
        <w:t>级以上人民政府城市规划行政主管部门和城市供水行政主管部门批准，并采取相应的补救措施。</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企业法人,事业单位法人,行政机关</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精简许可条件和审批材料，优化审批流程，压减审批时限</w:t>
      </w:r>
      <w:r>
        <w:rPr>
          <w:rFonts w:hint="eastAsia" w:ascii="方正仿宋_GBK" w:hAnsi="方正仿宋_GBK" w:eastAsia="方正仿宋_GBK" w:cs="方正仿宋_GBK"/>
          <w:sz w:val="28"/>
          <w:szCs w:val="28"/>
        </w:rPr>
        <w:t>，将承诺审批时限由20个工作日压减至5个工作日</w:t>
      </w:r>
      <w:r>
        <w:rPr>
          <w:rFonts w:ascii="方正仿宋_GBK" w:hAnsi="方正仿宋_GBK" w:eastAsia="方正仿宋_GBK" w:cs="方正仿宋_GBK"/>
          <w:sz w:val="28"/>
          <w:szCs w:val="28"/>
        </w:rPr>
        <w:t>。</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1.推行“双随机、一公开”监管方式，加强拆除、改动、迁移城市公共供水设施的监督管理，对施工可能影响供水设施稳定运行的进行重点检查。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2.强化城市供水企业设施运行维护主体责任，加强对设施的日常巡查检查，督促建设单位严格按工程方案实施，保障供水设施的稳定运行。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3.运用互联网和大数据技术，依托当地政务服务网上平台，实现动态监管。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4.拓宽公众参与监督的渠道和方式，发挥社会监督作用，鼓励有关单位和个人通过互联网、举报电话等方式参与监督。</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拆除、改动或者迁移城市公共供水设施申请表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项目建设依据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拆除、改动、迁移城市公共供水设施方案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(中华人民共和国国务院令第158号，根据2020年3月27日《国务院关于修改和废止部分行政法规的决定》第二次修订)第三十条因工程建设确需改装、拆除或者迁移城市公共供水设施的，建设单位应当报经</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级以上人民政府城市规划行政主管部门和城市供水行政主管部门批准，并采取相应的补救措施。</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现场勘验（部分情况下开展）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专家评审（部分情况下开展）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《中华人民共和国行政许可法》第二十九、第三十一条、第三十二条、第三十四条、第三十七条、第三十九条第二十九条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行政机关及其工作人员不得以转让技术作为取得行政许可的条件；不得在实施行政许可的过程中，直接或者间接地要求转让技术。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　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　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　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　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　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（四）法律、法规规定的其他行政许可证件。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第一款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拆除、改动、迁移城市公共供水设施审核批文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(中华人民共和国国务院令第158号，根据2020年3月27日《国务院关于修改和废止部分行政法规的决定》第二次修订)第三十条因工程建设确需改装、拆除或者迁移城市公共供水设施的，建设单位应当报经</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级以上人民政府城市规划行政主管部门和城市供水行政主管部门批准，并采取相应的补救措施。</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拆除、改动、迁移城市公共供水设施施工范围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（1）《城市供水条例》  (中华人民共和国国务院令第158号，根据2020年3月27日《国务院关于修改和废止部分行政法规的决定》第二次修订)第三十条因工程建设确需改装、拆除或者迁移城市公共供水设施的，建设单位应当报经</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级以上人民政府城市规划行政主管部门和城市供水行政主管部门批准，并采取相应的补救措施。</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numPr>
          <w:ilvl w:val="0"/>
          <w:numId w:val="0"/>
        </w:numPr>
        <w:autoSpaceDE w:val="0"/>
        <w:spacing w:line="570" w:lineRule="exact"/>
        <w:rPr>
          <w:rFonts w:hint="eastAsia" w:ascii="仿宋_GB2312" w:eastAsia="仿宋_GB2312"/>
          <w:color w:val="000000" w:themeColor="text1"/>
          <w:sz w:val="32"/>
          <w:szCs w:val="32"/>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08871A3E"/>
    <w:rsid w:val="23C5476D"/>
    <w:rsid w:val="30884262"/>
    <w:rsid w:val="31F40B7D"/>
    <w:rsid w:val="38216944"/>
    <w:rsid w:val="455A6B30"/>
    <w:rsid w:val="708241AB"/>
    <w:rsid w:val="782F5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 w:type="character" w:styleId="4">
    <w:name w:val="Hyperlink"/>
    <w:basedOn w:val="3"/>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3949</Words>
  <Characters>4135</Characters>
  <Lines>9</Lines>
  <Paragraphs>2</Paragraphs>
  <TotalTime>0</TotalTime>
  <ScaleCrop>false</ScaleCrop>
  <LinksUpToDate>false</LinksUpToDate>
  <CharactersWithSpaces>4158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2024-05-27T01:09:31Z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A229E03B60A640D79EBB9DA1962694FE_13</vt:lpwstr>
  </property>
</Properties>
</file>