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历史建筑外部修缮装饰、添加设施以及改变历史建筑的结构或者使用性质审批</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lang w:eastAsia="zh-CN"/>
        </w:rPr>
        <w:t>住房城乡建设局会同文化和旅游部门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《历史文化名城名镇名村保护条例》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ind w:firstLine="840" w:firstLineChars="30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无</w:t>
      </w:r>
    </w:p>
    <w:p>
      <w:pPr>
        <w:jc w:val="center"/>
        <w:rPr>
          <w:rFonts w:hint="eastAsia" w:ascii="方正仿宋_GBK" w:hAnsi="方正仿宋_GBK" w:eastAsia="方正仿宋_GBK" w:cs="方正仿宋_GBK"/>
          <w:sz w:val="28"/>
          <w:szCs w:val="28"/>
        </w:rPr>
      </w:pPr>
    </w:p>
    <w:p>
      <w:pPr>
        <w:jc w:val="center"/>
        <w:rPr>
          <w:rFonts w:hint="eastAsia" w:ascii="方正仿宋_GBK" w:hAnsi="方正仿宋_GBK" w:eastAsia="方正仿宋_GBK" w:cs="方正仿宋_GBK"/>
          <w:sz w:val="28"/>
          <w:szCs w:val="28"/>
        </w:rPr>
      </w:pPr>
    </w:p>
    <w:p>
      <w:pPr>
        <w:jc w:val="center"/>
        <w:rPr>
          <w:rFonts w:hint="eastAsia" w:ascii="方正仿宋_GBK" w:hAnsi="方正仿宋_GBK" w:eastAsia="方正仿宋_GBK" w:cs="方正仿宋_GBK"/>
          <w:sz w:val="28"/>
          <w:szCs w:val="28"/>
        </w:rPr>
      </w:pPr>
    </w:p>
    <w:p>
      <w:pPr>
        <w:jc w:val="center"/>
        <w:rPr>
          <w:rFonts w:hint="eastAsia" w:ascii="方正仿宋_GBK" w:hAnsi="方正仿宋_GBK" w:eastAsia="方正仿宋_GBK" w:cs="方正仿宋_GBK"/>
          <w:sz w:val="28"/>
          <w:szCs w:val="28"/>
        </w:rPr>
      </w:pPr>
    </w:p>
    <w:p>
      <w:pPr>
        <w:jc w:val="center"/>
        <w:rPr>
          <w:rFonts w:hint="eastAsia" w:ascii="方正仿宋_GBK" w:hAnsi="方正仿宋_GBK" w:eastAsia="方正仿宋_GBK" w:cs="方正仿宋_GBK"/>
          <w:sz w:val="28"/>
          <w:szCs w:val="28"/>
        </w:rPr>
      </w:pPr>
    </w:p>
    <w:p>
      <w:pPr>
        <w:jc w:val="center"/>
        <w:rPr>
          <w:rFonts w:hint="eastAsia" w:ascii="方正仿宋_GBK" w:hAnsi="方正仿宋_GBK" w:eastAsia="方正仿宋_GBK" w:cs="方正仿宋_GBK"/>
          <w:sz w:val="28"/>
          <w:szCs w:val="28"/>
        </w:rPr>
      </w:pPr>
    </w:p>
    <w:p>
      <w:pPr>
        <w:jc w:val="center"/>
        <w:rPr>
          <w:rFonts w:hint="eastAsia" w:ascii="方正仿宋_GBK" w:hAnsi="方正仿宋_GBK" w:eastAsia="方正仿宋_GBK" w:cs="方正仿宋_GBK"/>
          <w:sz w:val="28"/>
          <w:szCs w:val="28"/>
        </w:rPr>
      </w:pPr>
    </w:p>
    <w:p>
      <w:pPr>
        <w:jc w:val="center"/>
        <w:rPr>
          <w:rFonts w:hint="eastAsia" w:ascii="方正仿宋_GBK" w:hAnsi="方正仿宋_GBK" w:eastAsia="方正仿宋_GBK" w:cs="方正仿宋_GBK"/>
          <w:sz w:val="28"/>
          <w:szCs w:val="28"/>
        </w:rPr>
      </w:pPr>
    </w:p>
    <w:p>
      <w:pPr>
        <w:jc w:val="center"/>
        <w:rPr>
          <w:rFonts w:hint="eastAsia" w:ascii="方正仿宋_GBK" w:hAnsi="方正仿宋_GBK" w:eastAsia="方正仿宋_GBK" w:cs="方正仿宋_GBK"/>
          <w:sz w:val="28"/>
          <w:szCs w:val="28"/>
        </w:rPr>
      </w:pP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历史建筑外部修缮装饰、添加设施以及改变历史建筑的结构或者使用性质审批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【00011713500301】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历史建筑外部修缮装饰、添加设施以及改变历史建筑的结构或者使用性质审批【00011713500Y】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历史建筑外部修缮装饰、添加设施以及改变历史建筑的结构或者使用性质审批（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级权限）【000117135003】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历史建筑外部修缮装饰、添加设施以及改变历史建筑的结构或者使用性质审批（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级权限）(00011713500301)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（1）《历史文化名城名镇名村保护条例》第三十五条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（2）《云南省历史文化名城名镇名村名街保护条例》第二十四条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（1）《历史文化名城名镇名村保护条例》第三十五条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（2）《中华人民共和国城乡规划法》第三十一条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（3）《云南省历史文化名城名镇名村名街保护条例》第二十四条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（1）《历史文化名城名镇名村保护条例》第三十五条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（2）《中华人民共和国城乡规划法》第三十一条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（3）《云南省历史文化名城名镇名村名街保护条例》第二十四条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lang w:eastAsia="zh-CN"/>
        </w:rPr>
        <w:t>住房城乡建设局会同文化和旅游部门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无对应政务服务事项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1.应符合历史建筑保护图则。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2.在历史文化名城、名镇、名村、街区保护范围内的，应符合历史文化名城、名镇、名村、街区保护规划。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3.对历史建筑的真实性、完整性不造成损害；不影响其历史文化价值。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4.依法具有对相关不动产权的合法处置权利。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5.完成工程预算编制。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6.符合《文物保护法》《历史文化名城名镇名村保护条例》《云南省历史文化名城名镇名村名街保护条例》《中共中央办公厅 国务院办公厅关于在城乡建设中加强历史文化保护传承的意见》《</w:t>
      </w:r>
      <w:r>
        <w:rPr>
          <w:rFonts w:hint="eastAsia" w:ascii="方正仿宋_GBK" w:hAnsi="方正仿宋_GBK" w:eastAsia="方正仿宋_GBK" w:cs="方正仿宋_GBK"/>
          <w:sz w:val="28"/>
          <w:szCs w:val="28"/>
        </w:rPr>
        <w:t>云南省住房和城乡建设厅等</w:t>
      </w:r>
      <w:r>
        <w:rPr>
          <w:rFonts w:ascii="方正仿宋_GBK" w:hAnsi="方正仿宋_GBK" w:eastAsia="方正仿宋_GBK" w:cs="方正仿宋_GBK"/>
          <w:sz w:val="28"/>
          <w:szCs w:val="28"/>
        </w:rPr>
        <w:t>关于在城乡建设中加强历史文化保护传承的实施方案》等法律、法规、政策要求。</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（1）《历史文化名城名镇名村保护条例》第三十五条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对历史建筑进行外部修缮装饰、添加设施以及改变历史建筑的结构或者使用性质的，应当经城市、县人民政府城乡规划主管部门会同同级文物主管部门批准，并依照有关法律、法规的规定办理相关手续。</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《历史文化名城名镇名村保护条例》</w:t>
      </w:r>
      <w:r>
        <w:rPr>
          <w:rFonts w:hint="eastAsia" w:ascii="方正仿宋_GBK" w:hAnsi="方正仿宋_GBK" w:eastAsia="方正仿宋_GBK" w:cs="方正仿宋_GBK"/>
          <w:sz w:val="28"/>
          <w:szCs w:val="28"/>
        </w:rPr>
        <w:t>第二十三条 在历史文化名城、名镇、名村保护范围内从事建设活动，应当符合保护规划的要求，不得损害历史文化遗产的真实性和完整性，不得对其传统格局和历史风貌构成破坏性影响。</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1.实行电子化申报和审批。2.不再要求申请人提供人员身份证明、营业执照社保证明、资质资格证书等材料。</w:t>
      </w:r>
      <w:r>
        <w:rPr>
          <w:rFonts w:hint="eastAsia" w:ascii="方正仿宋_GBK" w:hAnsi="方正仿宋_GBK" w:eastAsia="方正仿宋_GBK" w:cs="方正仿宋_GBK"/>
          <w:sz w:val="28"/>
          <w:szCs w:val="28"/>
        </w:rPr>
        <w:t>3.将承诺审批时限由20个工作日压减至5个工作日。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通过开展城乡历史文化保护传承专项评估和监督检查，对历史建筑外部修缮装饰、添加设施以及改变历史建筑的结构或者使用性质审批事项监管，依法查处违法违规行为。2.对历史建筑外部修缮装饰、添加设施以及改变历史建筑的结构或者使用性质的活动进行监管，依法查处违法违规行为。3.对历史建筑外部修缮装饰、添加设施以及改变历史建筑的结构或者使用性质审批事项开展“双随机、一公开”监管，通过信息公示、抽查、评估等方式，综合运用提醒、约谈、告诫、通报等手段，依法查处违法违规行为并公开结果。4.加强对历史建筑外部修缮装饰、添加设施以及改变历史建筑的结构或者使用性质信用监管，依法依规对失信主体开展失信惩戒。</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建筑外部修缮装饰、添加设施以及改变历史建筑的结构或者使用性质申报书，内容包括：申请人身份证明（申请方是所有权人的，提供身份证；申请方是建设单位的，提供组织机构代码证及所有权人授权委托书；申请方是非所有权人的，提供所有权人授权委托书）；历史建筑公布文件以及所有权情况说明；开展历史建筑外部修缮装饰、添加设施以及改变历史建筑的结构或者使用性质的必要性说明。2.对历史建筑进行外部修缮装饰、添加设施以及改变历史建筑的结构或者使用性质的设计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对历史建筑进行外部修缮装饰、添加设施以及改变历史建筑的结构或者使用性质的设计方案。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近一个月内历史建筑的正面、侧面、后面照片各一张。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（1）《历史文化名城名镇名村保护条例》第三十五条 对历史建筑进行外部修缮装饰、添加设施以及改变历史建筑的结构或者使用性质的，应当经城市、县人民政府城乡规划主管部门会同同级文物主管部门批准，并依照有关法律、法规的规定办理相关手续。</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（2）《云南省历史文化名城名镇名村名街保护条例》第二十四条 对确定保护的建筑物、构筑物或者其他设施，使用人有保持原样和安全的义务，在修缮和改建时不得影响其传统格局和历史风貌，其设计方案应当征得所在地规划（建设）行政主管部门的同意，涉及到文物保护单位的，还应当征得所在地文物行政主管部门的同意。</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申请，2、受理，3、审核，4、现场勘验、开展技术服务（部分情况下开展）、鉴定（部分情况下开展）、专家评审（部分情况下开展）、组织听证（部分情况下开展）、5、公示（部分情况下开展），6、发放许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《行政许可法》第四章 行政许可的实施程序</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部分情况下开展</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（1）《行政许可法》第二十六条　行政许可需要行政机关内设的多个机构办理的，该行政机关应当确定一个机构统一受理行政许可申请，统一送达行政许可决定。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行政许可依法由地方人民政府两个以上部门分别实施的，本级人民政府可以确定一个部门受理行政许可申请并转告有关部门分别提出意见后统一办理，或者组织有关部门联合办理、集中办理。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历史建筑外部修缮装饰，添加设施以及改变历史建筑的结构或者使用性质许可决定书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《历史文化名城名镇名村保护条例》第三十五条 对历史建筑进行外部修缮装饰、添加设施以及改变历史建筑的结构或者使用性质的，应当经城市、县人民政府城乡规划主管部门会同同级文物主管部门批准，并依照有关法律、法规的规定办理相关手续。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《行政许可法》第四十一条 法律、行政法规设定的行政许可，其适用范围没有地域限制的，申请人取得的行政许可在全国范围内有效。</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lang w:eastAsia="zh-CN"/>
        </w:rPr>
        <w:t>住房城乡建设局会同文化和旅游部门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bookmarkStart w:id="0" w:name="_GoBack"/>
      <w:bookmarkEnd w:id="0"/>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2583531B"/>
    <w:rsid w:val="1B7303AE"/>
    <w:rsid w:val="2583531B"/>
    <w:rsid w:val="32A905D0"/>
    <w:rsid w:val="43246C5D"/>
    <w:rsid w:val="6DF677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10</Pages>
  <Words>3696</Words>
  <Characters>3844</Characters>
  <Lines>0</Lines>
  <Paragraphs>0</Paragraphs>
  <TotalTime>1</TotalTime>
  <ScaleCrop>false</ScaleCrop>
  <LinksUpToDate>false</LinksUpToDate>
  <CharactersWithSpaces>3854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2023-12-14T03:03:00Z</dcterms:created>
  <dc:creator>Administrator</dc:creator>
  <cp:lastModifiedBy>Administrator</cp:lastModifiedBy>
  <dcterms:modified xsi:type="dcterms:W3CDTF">2024-05-27T01:17:48Z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33EF0B75C1A44AED8C860713C584DD34_12</vt:lpwstr>
  </property>
</Properties>
</file>