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</w:rPr>
        <w:t>行政许可事项实施规范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  <w:t>（基本要素）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一、行政许可事项名称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  <w:t>开发未确定使用权的国有荒山、荒地、荒滩从事生产审查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二、主管部门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  <w:t>临沧市临翔区自然资源局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三、实施机关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  <w:t>临沧市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  <w:t>临翔区人民政府（由自然资源部门承办）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四、设定和实施依据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  <w:t>《中华人民共和国土地管理法》《中华人民共和国土地管理法实施条例》《云南省人民政府关于调整482项涉及省级行政权力事项的决定》（云政发〔2020〕16号）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五、子项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color w:val="auto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  <w:t>开发未确定使用权的国有荒山、荒地、荒滩从事生产审查（县级权限）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yNWMxMjFiNzNjZmM5MGM2ZDg4YTU5MGQ1ODI3OTUifQ=="/>
  </w:docVars>
  <w:rsids>
    <w:rsidRoot w:val="4A1947CF"/>
    <w:rsid w:val="052C118B"/>
    <w:rsid w:val="0BEC01BE"/>
    <w:rsid w:val="1DE979F8"/>
    <w:rsid w:val="40956263"/>
    <w:rsid w:val="45775198"/>
    <w:rsid w:val="4A1947CF"/>
    <w:rsid w:val="4BBE3748"/>
    <w:rsid w:val="F9F9E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283</Words>
  <Characters>292</Characters>
  <Lines>0</Lines>
  <Paragraphs>0</Paragraphs>
  <TotalTime>8</TotalTime>
  <ScaleCrop>false</ScaleCrop>
  <LinksUpToDate>false</LinksUpToDate>
  <CharactersWithSpaces>292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の</cp:lastModifiedBy>
  <dcterms:modified xsi:type="dcterms:W3CDTF">2024-01-09T01:44:14Z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CBC6C42553F04A90BA13E58EE6A4A0DC_12</vt:lpwstr>
  </property>
</Properties>
</file>