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8400"/>
        </w:tabs>
        <w:kinsoku w:val="0"/>
        <w:wordWrap/>
        <w:overflowPunct/>
        <w:topLinePunct w:val="0"/>
        <w:autoSpaceDE w:val="0"/>
        <w:autoSpaceDN w:val="0"/>
        <w:bidi w:val="0"/>
        <w:adjustRightInd w:val="0"/>
        <w:snapToGrid w:val="0"/>
        <w:spacing w:line="64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spacing w:val="9"/>
          <w:sz w:val="44"/>
          <w:szCs w:val="44"/>
        </w:rPr>
      </w:pPr>
      <w:bookmarkStart w:id="0" w:name="_GoBack"/>
      <w:bookmarkEnd w:id="0"/>
      <w:r>
        <w:rPr>
          <w:rFonts w:hint="eastAsia" w:ascii="方正小标宋简体" w:hAnsi="方正小标宋简体" w:eastAsia="方正小标宋简体" w:cs="方正小标宋简体"/>
          <w:b/>
          <w:spacing w:val="1"/>
          <w:sz w:val="44"/>
          <w:szCs w:val="44"/>
        </w:rPr>
        <w:t>2021年临翔区社保基金预</w:t>
      </w:r>
      <w:r>
        <w:rPr>
          <w:rFonts w:hint="eastAsia" w:ascii="方正小标宋简体" w:hAnsi="方正小标宋简体" w:eastAsia="方正小标宋简体" w:cs="方正小标宋简体"/>
          <w:b/>
          <w:sz w:val="44"/>
          <w:szCs w:val="44"/>
        </w:rPr>
        <w:t>算</w:t>
      </w:r>
      <w:r>
        <w:rPr>
          <w:rFonts w:hint="eastAsia" w:ascii="方正小标宋简体" w:hAnsi="方正小标宋简体" w:eastAsia="方正小标宋简体" w:cs="方正小标宋简体"/>
          <w:b/>
          <w:spacing w:val="13"/>
          <w:sz w:val="44"/>
          <w:szCs w:val="44"/>
        </w:rPr>
        <w:t>收支</w:t>
      </w:r>
      <w:r>
        <w:rPr>
          <w:rFonts w:hint="eastAsia" w:ascii="方正小标宋简体" w:hAnsi="方正小标宋简体" w:eastAsia="方正小标宋简体" w:cs="方正小标宋简体"/>
          <w:b/>
          <w:spacing w:val="9"/>
          <w:sz w:val="44"/>
          <w:szCs w:val="44"/>
        </w:rPr>
        <w:t>变动</w:t>
      </w:r>
    </w:p>
    <w:p>
      <w:pPr>
        <w:keepNext w:val="0"/>
        <w:keepLines w:val="0"/>
        <w:pageBreakBefore w:val="0"/>
        <w:widowControl/>
        <w:tabs>
          <w:tab w:val="left" w:pos="8400"/>
        </w:tabs>
        <w:kinsoku w:val="0"/>
        <w:wordWrap/>
        <w:overflowPunct/>
        <w:topLinePunct w:val="0"/>
        <w:autoSpaceDE w:val="0"/>
        <w:autoSpaceDN w:val="0"/>
        <w:bidi w:val="0"/>
        <w:adjustRightInd w:val="0"/>
        <w:snapToGrid w:val="0"/>
        <w:spacing w:line="640" w:lineRule="exact"/>
        <w:ind w:left="0" w:leftChars="0" w:right="0" w:rightChars="0" w:firstLine="0" w:firstLineChars="0"/>
        <w:jc w:val="center"/>
        <w:textAlignment w:val="baseline"/>
        <w:outlineLvl w:val="9"/>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pacing w:val="9"/>
          <w:sz w:val="44"/>
          <w:szCs w:val="44"/>
        </w:rPr>
        <w:t>情况说明</w:t>
      </w:r>
    </w:p>
    <w:p>
      <w:pPr>
        <w:spacing w:line="291" w:lineRule="auto"/>
      </w:pPr>
    </w:p>
    <w:p>
      <w:pPr>
        <w:spacing w:line="292"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07"/>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2021年，临翔区完成社会保险基金预算收入决算数141340万元，完成年初预算135675万元的104.18%，完成调整预算135571万元的104.25%，比上年决算数112595万元增收28745万元，增长25.52%。完成社会保险基金预算支出决算数131467万元，完成年初预算135274万元的97.18%，完成调整预算135170万元的97.26%，比上年决算数123254万元增支8213万元，增长6.66%。</w:t>
      </w:r>
      <w:r>
        <w:rPr>
          <w:rFonts w:hint="eastAsia" w:ascii="仿宋_GB2312" w:hAnsi="仿宋_GB2312" w:eastAsia="仿宋_GB2312" w:cs="仿宋_GB2312"/>
          <w:spacing w:val="8"/>
          <w:sz w:val="32"/>
          <w:szCs w:val="32"/>
        </w:rPr>
        <w:t>具体变动情况主要为：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03"/>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（1）根据（云政发</w:t>
      </w:r>
      <w:r>
        <w:rPr>
          <w:rFonts w:hint="eastAsia" w:ascii="仿宋" w:hAnsi="仿宋" w:eastAsia="仿宋" w:cs="仿宋"/>
          <w:sz w:val="32"/>
          <w:szCs w:val="32"/>
        </w:rPr>
        <w:t>〔</w:t>
      </w:r>
      <w:r>
        <w:rPr>
          <w:rFonts w:hint="eastAsia" w:ascii="仿宋_GB2312" w:hAnsi="仿宋_GB2312" w:eastAsia="仿宋_GB2312" w:cs="仿宋_GB2312"/>
          <w:sz w:val="32"/>
          <w:szCs w:val="32"/>
        </w:rPr>
        <w:t>2020</w:t>
      </w:r>
      <w:r>
        <w:rPr>
          <w:rFonts w:hint="eastAsia" w:ascii="仿宋" w:hAnsi="仿宋" w:eastAsia="仿宋" w:cs="仿宋"/>
          <w:sz w:val="32"/>
          <w:szCs w:val="32"/>
        </w:rPr>
        <w:t>〕</w:t>
      </w:r>
      <w:r>
        <w:rPr>
          <w:rFonts w:hint="eastAsia" w:ascii="仿宋_GB2312" w:hAnsi="仿宋_GB2312" w:eastAsia="仿宋_GB2312" w:cs="仿宋_GB2312"/>
          <w:sz w:val="32"/>
          <w:szCs w:val="32"/>
        </w:rPr>
        <w:t>5号文件）要求，自2020年7月1日全省实行企业 职工养老保险统收统支，基金实行收支两条线管理，同比上级补助收入增加。2020年2月起由于新冠肺炎疫情的影响，实行阶段性减免企业社会保险费，2021年恢复缴纳企业社会保险费。以上因素影响导致2021年企业职工基本养老保险总收入比上年同期增长较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03"/>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（2）根据《云南省人力资源和社会保障厅 云南省财政厅关于印发云南省工伤保险基金省级统筹实施办法的通知》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云人社发</w:t>
      </w:r>
      <w:r>
        <w:rPr>
          <w:rFonts w:hint="eastAsia" w:ascii="仿宋" w:hAnsi="仿宋" w:eastAsia="仿宋" w:cs="仿宋"/>
          <w:sz w:val="32"/>
          <w:szCs w:val="32"/>
        </w:rPr>
        <w:t>〔</w:t>
      </w:r>
      <w:r>
        <w:rPr>
          <w:rFonts w:hint="eastAsia" w:ascii="仿宋_GB2312" w:hAnsi="仿宋_GB2312" w:eastAsia="仿宋_GB2312" w:cs="仿宋_GB2312"/>
          <w:sz w:val="32"/>
          <w:szCs w:val="32"/>
        </w:rPr>
        <w:t>2020</w:t>
      </w:r>
      <w:r>
        <w:rPr>
          <w:rFonts w:hint="eastAsia" w:ascii="仿宋" w:hAnsi="仿宋" w:eastAsia="仿宋" w:cs="仿宋"/>
          <w:sz w:val="32"/>
          <w:szCs w:val="32"/>
        </w:rPr>
        <w:t>〕</w:t>
      </w:r>
      <w:r>
        <w:rPr>
          <w:rFonts w:hint="eastAsia" w:ascii="仿宋_GB2312" w:hAnsi="仿宋_GB2312" w:eastAsia="仿宋_GB2312" w:cs="仿宋_GB2312"/>
          <w:sz w:val="32"/>
          <w:szCs w:val="32"/>
        </w:rPr>
        <w:t>14 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文件要求，工伤保险2020年10月1日实行省级统筹，市级管理，县级取消财政专户，保费收入统一在市级核算,会计核算中没有上解上级支出科目，同比收支减少。2021年享受待遇人数143人，比上年减少9人，同时2021年工亡享受人数是5人，比上年同期减少3人，工伤保险待遇比上年减少293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03"/>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（3）根据《临沧市人民政府办公室关于应发临沧市全面推进被征地农民基本养老保障改革工作方案的通知》临政办字</w:t>
      </w:r>
      <w:r>
        <w:rPr>
          <w:rFonts w:hint="eastAsia" w:ascii="仿宋" w:hAnsi="仿宋" w:eastAsia="仿宋" w:cs="仿宋"/>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 w:hAnsi="仿宋" w:eastAsia="仿宋" w:cs="仿宋"/>
          <w:sz w:val="32"/>
          <w:szCs w:val="32"/>
        </w:rPr>
        <w:t>〕</w:t>
      </w:r>
      <w:r>
        <w:rPr>
          <w:rFonts w:hint="eastAsia" w:ascii="仿宋_GB2312" w:hAnsi="仿宋_GB2312" w:eastAsia="仿宋_GB2312" w:cs="仿宋_GB2312"/>
          <w:sz w:val="32"/>
          <w:szCs w:val="32"/>
        </w:rPr>
        <w:t>5 号文件，要求2021年10月兑付到被征地农民手中，临翔区于11月开始兑现，本年共兑现被征地农民养老补贴2149万元（其中： 正常缴费补贴3566人537.1万元，60周岁以上一次性划转收入 1075 人 1611.90 万元）；开展2021年社会保险待遇违法违规专项治理工作，发现大量以前年度死亡未及时申领丧葬补助人员，并2021年给予注销兑现待遇，当年兑付丧葬费509.36万 元，同比城乡居民基本养老保险收支增加。</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03"/>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（4）失业补助金和暂困企业稳岗返还两项扩围支出项目，2021年因暂困企业稳岗返还政策到期，本年不再执行，加之失业补助金的支付范围和标准缩减，使得同比降幅大。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03"/>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（5）因医保更换新系统，12月征收清册于12月中旬推送税务完成，12月无征缴收入；9-12月生育津贴未能结算。城镇职工医疗保险同比收支减少。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03"/>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（6）城乡居民医疗保险2020年基金收入含中央财政补贴630.29万元；省级财政补贴2320万元直达本级列支，而2021年则中央和省级财政补贴未直达本级列支，同比财政补助收入减少。</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rightChars="0" w:firstLine="603"/>
        <w:jc w:val="both"/>
        <w:textAlignment w:val="baseline"/>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（7）机关事业养老保险基金由于</w:t>
      </w:r>
      <w:r>
        <w:rPr>
          <w:rFonts w:hint="eastAsia" w:ascii="仿宋_GB2312" w:hAnsi="仿宋_GB2312" w:eastAsia="仿宋_GB2312" w:cs="仿宋_GB2312"/>
          <w:sz w:val="32"/>
          <w:szCs w:val="32"/>
          <w:lang w:eastAsia="zh-CN"/>
        </w:rPr>
        <w:t>截至</w:t>
      </w:r>
      <w:r>
        <w:rPr>
          <w:rFonts w:hint="eastAsia" w:ascii="仿宋_GB2312" w:hAnsi="仿宋_GB2312" w:eastAsia="仿宋_GB2312" w:cs="仿宋_GB2312"/>
          <w:sz w:val="32"/>
          <w:szCs w:val="32"/>
        </w:rPr>
        <w:t>12月回收历年欠费7823.31万元，致基金收入比上年增长率较高。</w:t>
      </w:r>
    </w:p>
    <w:sectPr>
      <w:footerReference r:id="rId3" w:type="default"/>
      <w:pgSz w:w="11906" w:h="16839"/>
      <w:pgMar w:top="1431" w:right="1732" w:bottom="1330" w:left="1785" w:header="0" w:footer="11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127"/>
      <w:rPr>
        <w:rFonts w:ascii="Calibri" w:hAnsi="Calibri" w:eastAsia="Calibri" w:cs="Calibri"/>
        <w:sz w:val="17"/>
        <w:szCs w:val="17"/>
      </w:rPr>
    </w:pPr>
    <w:r>
      <w:rPr>
        <w:rFonts w:ascii="Calibri" w:hAnsi="Calibri" w:eastAsia="Calibri" w:cs="Calibri"/>
        <w:sz w:val="17"/>
        <w:szCs w:val="17"/>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rsids>
    <w:rsidRoot w:val="00215EF2"/>
    <w:rsid w:val="00040272"/>
    <w:rsid w:val="00160BC8"/>
    <w:rsid w:val="00215EF2"/>
    <w:rsid w:val="003257C5"/>
    <w:rsid w:val="0035294D"/>
    <w:rsid w:val="003C33D4"/>
    <w:rsid w:val="003E49F1"/>
    <w:rsid w:val="00560F97"/>
    <w:rsid w:val="00641BFB"/>
    <w:rsid w:val="007F36C7"/>
    <w:rsid w:val="008C2520"/>
    <w:rsid w:val="009731CB"/>
    <w:rsid w:val="009F1303"/>
    <w:rsid w:val="00A632FB"/>
    <w:rsid w:val="00AC4B5C"/>
    <w:rsid w:val="00AE48AA"/>
    <w:rsid w:val="00C10054"/>
    <w:rsid w:val="00CB652D"/>
    <w:rsid w:val="00CD4219"/>
    <w:rsid w:val="00E95BA7"/>
    <w:rsid w:val="00EB2A83"/>
    <w:rsid w:val="00F72975"/>
    <w:rsid w:val="00FA2D7A"/>
    <w:rsid w:val="00FE503D"/>
    <w:rsid w:val="02BC72D4"/>
    <w:rsid w:val="3EE80DB0"/>
    <w:rsid w:val="6C423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3">
    <w:name w:val="Default Paragraph Font"/>
    <w:unhideWhenUsed/>
    <w:qFormat/>
    <w:uiPriority w:val="1"/>
  </w:style>
  <w:style w:type="table" w:default="1" w:styleId="2">
    <w:name w:val="Normal Table"/>
    <w:unhideWhenUsed/>
    <w:qFormat/>
    <w:uiPriority w:val="99"/>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 w:type="paragraph" w:customStyle="1" w:styleId="5">
    <w:name w:val="Body text|1"/>
    <w:basedOn w:val="1"/>
    <w:qFormat/>
    <w:uiPriority w:val="0"/>
    <w:pPr>
      <w:widowControl w:val="0"/>
      <w:kinsoku/>
      <w:autoSpaceDE/>
      <w:autoSpaceDN/>
      <w:adjustRightInd/>
      <w:snapToGrid/>
      <w:spacing w:line="360" w:lineRule="auto"/>
      <w:ind w:firstLine="400"/>
      <w:textAlignment w:val="auto"/>
    </w:pPr>
    <w:rPr>
      <w:rFonts w:ascii="宋体" w:hAnsi="宋体" w:eastAsia="宋体" w:cs="宋体"/>
      <w:snapToGrid/>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176</Words>
  <Characters>1007</Characters>
  <Lines>8</Lines>
  <Paragraphs>2</Paragraphs>
  <TotalTime>1</TotalTime>
  <ScaleCrop>false</ScaleCrop>
  <LinksUpToDate>false</LinksUpToDate>
  <CharactersWithSpaces>1181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2022-08-12T10:44:00Z</dcterms:created>
  <dc:creator>dell</dc:creator>
  <cp:lastModifiedBy>DELL</cp:lastModifiedBy>
  <dcterms:modified xsi:type="dcterms:W3CDTF">2024-05-15T02:34:33Z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2022-09-07T16:45:17Z</vt:filetime>
  </property>
  <property fmtid="{D5CDD505-2E9C-101B-9397-08002B2CF9AE}" pid="4" name="KSOProductBuildVer">
    <vt:lpwstr>2052-12.1.0.16729</vt:lpwstr>
  </property>
  <property fmtid="{D5CDD505-2E9C-101B-9397-08002B2CF9AE}" pid="5" name="ICV">
    <vt:lpwstr>F2F4D5CC19BD40E794AC3DCDB0702FBB_12</vt:lpwstr>
  </property>
</Properties>
</file>