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临沧市生态环境局临翔分局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655"/>
        <w:gridCol w:w="2316"/>
        <w:gridCol w:w="1783"/>
        <w:gridCol w:w="2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证件名称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证件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号码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法人代表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联系人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营业执照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  情  况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right="113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所需信息的索引号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获取信息的方式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013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方正仿宋_GBK" w:cs="方正仿宋_GBK"/>
          <w:color w:val="auto"/>
          <w:sz w:val="30"/>
          <w:szCs w:val="30"/>
          <w:u w:val="none"/>
        </w:rPr>
      </w:pP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15D68"/>
    <w:rsid w:val="76615D68"/>
    <w:rsid w:val="EDA782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2021-02-02T16:56:00Z</dcterms:created>
  <dc:creator>段勇</dc:creator>
  <cp:lastModifiedBy>深藏BLUE</cp:lastModifiedBy>
  <dcterms:modified xsi:type="dcterms:W3CDTF">2023-09-14T17:01:44Z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