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CA" w:rsidRPr="00892D04" w:rsidRDefault="00892D04" w:rsidP="00892D04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方正小标宋_GBK" w:eastAsia="方正小标宋_GBK" w:hAnsi="微软雅黑"/>
          <w:color w:val="333333"/>
          <w:sz w:val="41"/>
          <w:szCs w:val="41"/>
        </w:rPr>
      </w:pPr>
      <w:r>
        <w:rPr>
          <w:rFonts w:ascii="方正小标宋_GBK" w:eastAsia="方正小标宋_GBK" w:hint="eastAsia"/>
          <w:sz w:val="41"/>
          <w:szCs w:val="41"/>
        </w:rPr>
        <w:t xml:space="preserve"> </w:t>
      </w:r>
      <w:r w:rsidR="008531CA">
        <w:rPr>
          <w:rFonts w:ascii="方正小标宋_GBK" w:eastAsia="方正小标宋_GBK" w:hAnsi="微软雅黑" w:hint="eastAsia"/>
          <w:color w:val="333333"/>
          <w:sz w:val="41"/>
          <w:szCs w:val="41"/>
        </w:rPr>
        <w:t>行政许可事项</w:t>
      </w:r>
      <w:bookmarkStart w:id="0" w:name="_GoBack"/>
      <w:bookmarkEnd w:id="0"/>
      <w:r w:rsidR="008531CA">
        <w:rPr>
          <w:rFonts w:ascii="方正小标宋_GBK" w:eastAsia="方正小标宋_GBK" w:hAnsi="微软雅黑" w:hint="eastAsia"/>
          <w:color w:val="333333"/>
          <w:sz w:val="41"/>
          <w:szCs w:val="41"/>
        </w:rPr>
        <w:t>实施规范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ascii="方正楷体_GBK" w:eastAsia="方正楷体_GBK" w:hAnsi="微软雅黑" w:hint="eastAsia"/>
          <w:color w:val="333333"/>
          <w:sz w:val="32"/>
          <w:szCs w:val="32"/>
        </w:rPr>
        <w:t>（基本要素）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jc w:val="center"/>
        <w:rPr>
          <w:rFonts w:ascii="微软雅黑" w:eastAsia="微软雅黑" w:hAnsi="微软雅黑"/>
          <w:color w:val="333333"/>
        </w:rPr>
      </w:pPr>
      <w:r>
        <w:rPr>
          <w:rFonts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一、行政许可事项名称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文艺表演团体设立审批</w:t>
      </w:r>
    </w:p>
    <w:p w:rsidR="008531CA" w:rsidRPr="00C819FB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黑体" w:eastAsia="黑体" w:hAnsi="黑体"/>
          <w:color w:val="333333"/>
          <w:sz w:val="29"/>
          <w:szCs w:val="29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二、主管部门</w:t>
      </w:r>
    </w:p>
    <w:p w:rsidR="008531CA" w:rsidRDefault="00C819FB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proofErr w:type="gramStart"/>
      <w:r>
        <w:rPr>
          <w:rFonts w:ascii="方正仿宋_GBK" w:eastAsia="方正仿宋_GBK" w:hAnsi="微软雅黑" w:hint="eastAsia"/>
          <w:color w:val="333333"/>
          <w:sz w:val="29"/>
          <w:szCs w:val="29"/>
        </w:rPr>
        <w:t>临翔区</w:t>
      </w:r>
      <w:proofErr w:type="gramEnd"/>
      <w:r w:rsidR="008531CA">
        <w:rPr>
          <w:rFonts w:ascii="方正仿宋_GBK" w:eastAsia="方正仿宋_GBK" w:hAnsi="微软雅黑" w:hint="eastAsia"/>
          <w:color w:val="333333"/>
          <w:sz w:val="29"/>
          <w:szCs w:val="29"/>
        </w:rPr>
        <w:t>文化和旅游</w:t>
      </w:r>
      <w:r>
        <w:rPr>
          <w:rFonts w:ascii="方正仿宋_GBK" w:eastAsia="方正仿宋_GBK" w:hAnsi="微软雅黑" w:hint="eastAsia"/>
          <w:color w:val="333333"/>
          <w:sz w:val="29"/>
          <w:szCs w:val="29"/>
        </w:rPr>
        <w:t>局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三、实施机关</w:t>
      </w:r>
    </w:p>
    <w:p w:rsidR="00C819FB" w:rsidRDefault="00C819FB" w:rsidP="00C819FB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proofErr w:type="gramStart"/>
      <w:r>
        <w:rPr>
          <w:rFonts w:ascii="方正仿宋_GBK" w:eastAsia="方正仿宋_GBK" w:hAnsi="微软雅黑" w:hint="eastAsia"/>
          <w:color w:val="333333"/>
          <w:sz w:val="29"/>
          <w:szCs w:val="29"/>
        </w:rPr>
        <w:t>临翔区</w:t>
      </w:r>
      <w:proofErr w:type="gramEnd"/>
      <w:r>
        <w:rPr>
          <w:rFonts w:ascii="方正仿宋_GBK" w:eastAsia="方正仿宋_GBK" w:hAnsi="微软雅黑" w:hint="eastAsia"/>
          <w:color w:val="333333"/>
          <w:sz w:val="29"/>
          <w:szCs w:val="29"/>
        </w:rPr>
        <w:t>文化和旅游局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四、设定和实施依据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《营业性演出管理条例》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rPr>
          <w:rFonts w:ascii="微软雅黑" w:eastAsia="微软雅黑" w:hAnsi="微软雅黑"/>
          <w:color w:val="333333"/>
        </w:rPr>
      </w:pPr>
      <w:r>
        <w:rPr>
          <w:rFonts w:ascii="黑体" w:eastAsia="黑体" w:hAnsi="黑体" w:hint="eastAsia"/>
          <w:color w:val="333333"/>
          <w:sz w:val="29"/>
          <w:szCs w:val="29"/>
        </w:rPr>
        <w:t>五、子项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文艺表演团体设立审批（内资）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420"/>
        <w:rPr>
          <w:rFonts w:ascii="微软雅黑" w:eastAsia="微软雅黑" w:hAnsi="微软雅黑"/>
          <w:color w:val="333333"/>
        </w:rPr>
      </w:pPr>
      <w:r>
        <w:rPr>
          <w:rFonts w:ascii="方正仿宋_GBK" w:eastAsia="方正仿宋_GBK" w:hAnsi="微软雅黑"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8531CA" w:rsidRDefault="008531CA" w:rsidP="008531CA">
      <w:pPr>
        <w:pStyle w:val="a3"/>
        <w:shd w:val="clear" w:color="auto" w:fill="FFFFFF"/>
        <w:spacing w:before="0" w:beforeAutospacing="0" w:after="0" w:afterAutospacing="0" w:line="540" w:lineRule="atLeast"/>
        <w:ind w:firstLine="555"/>
        <w:rPr>
          <w:rFonts w:ascii="微软雅黑" w:eastAsia="微软雅黑" w:hAnsi="微软雅黑"/>
          <w:color w:val="333333"/>
        </w:rPr>
      </w:pPr>
      <w:r>
        <w:rPr>
          <w:rFonts w:ascii="微软雅黑" w:eastAsia="微软雅黑" w:hAnsi="微软雅黑" w:hint="eastAsia"/>
          <w:color w:val="333333"/>
          <w:sz w:val="29"/>
          <w:szCs w:val="29"/>
        </w:rPr>
        <w:t> </w:t>
      </w:r>
    </w:p>
    <w:p w:rsidR="00C87863" w:rsidRPr="008531CA" w:rsidRDefault="00C87863"/>
    <w:sectPr w:rsidR="00C87863" w:rsidRPr="00853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A61" w:rsidRDefault="00215A61" w:rsidP="00C819FB">
      <w:r>
        <w:separator/>
      </w:r>
    </w:p>
  </w:endnote>
  <w:endnote w:type="continuationSeparator" w:id="0">
    <w:p w:rsidR="00215A61" w:rsidRDefault="00215A61" w:rsidP="00C81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A61" w:rsidRDefault="00215A61" w:rsidP="00C819FB">
      <w:r>
        <w:separator/>
      </w:r>
    </w:p>
  </w:footnote>
  <w:footnote w:type="continuationSeparator" w:id="0">
    <w:p w:rsidR="00215A61" w:rsidRDefault="00215A61" w:rsidP="00C81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A"/>
    <w:rsid w:val="00215A61"/>
    <w:rsid w:val="002F5376"/>
    <w:rsid w:val="006535AC"/>
    <w:rsid w:val="008531CA"/>
    <w:rsid w:val="00892D04"/>
    <w:rsid w:val="00A26515"/>
    <w:rsid w:val="00C37B90"/>
    <w:rsid w:val="00C819FB"/>
    <w:rsid w:val="00C8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81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1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19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1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81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819F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81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819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114</Characters>
  <Application>Microsoft Office Word</Application>
  <DocSecurity>0</DocSecurity>
  <Lines>1</Lines>
  <Paragraphs>1</Paragraphs>
  <ScaleCrop>false</ScaleCrop>
  <Company>China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2023-11-16T09:11:00Z</dcterms:created>
  <dcterms:modified xsi:type="dcterms:W3CDTF">2023-11-16T12:10:00Z</dcterms:modified>
</cp:coreProperties>
</file>